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1421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济南市202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年普通高中学校招收艺体特长生</w:t>
      </w:r>
    </w:p>
    <w:p w14:paraId="0E4758EE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hint="eastAsia" w:ascii="方正小标宋简体" w:hAnsi="方正小标宋简体" w:eastAsia="方正小标宋简体" w:cs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lang w:eastAsia="zh-CN"/>
        </w:rPr>
        <w:t>艺术类美术专业统一测试说明</w:t>
      </w:r>
    </w:p>
    <w:p w14:paraId="7DD304FC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</w:p>
    <w:p w14:paraId="04097EEE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济南市2025年普通高中学校招收艺体特长生工作方案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》要求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，结合我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实际，制定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济南市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年普通高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学校招生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美术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专业统一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说明。</w:t>
      </w:r>
    </w:p>
    <w:p w14:paraId="627C12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测试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性质及目的</w:t>
      </w:r>
    </w:p>
    <w:p w14:paraId="19142F80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济南市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2025年高中阶段学校招生工作总体要求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，组织我市2025年普通高中学校招收艺体特长生美术专业统一测试。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美术专业统一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着重考查考生是否达到美术专业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的基本素养，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普通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高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中美术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专业招生录取提供重要依据。</w:t>
      </w:r>
    </w:p>
    <w:p w14:paraId="175D2D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测试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科目及分值</w:t>
      </w:r>
    </w:p>
    <w:p w14:paraId="6977F0F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年美术专业统一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的科目为素描、速写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色彩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学校根据人才培养需求，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选择参加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全市统一测试的科目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，并可在统一测试科目的基础上，增设自主测试科目。各校测试科目参见报考学校招生简章，考生须根据报考学校的要求参加测试。</w:t>
      </w:r>
    </w:p>
    <w:p w14:paraId="4AC05E3B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统一测试各科目分值为：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素描100分、速写100分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色彩100分。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自主测试科目由招生学校自主命题、组织考试和阅卷。</w:t>
      </w:r>
    </w:p>
    <w:p w14:paraId="4BE15B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三、测试时间</w:t>
      </w:r>
    </w:p>
    <w:tbl>
      <w:tblPr>
        <w:tblStyle w:val="5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23"/>
        <w:gridCol w:w="2809"/>
        <w:gridCol w:w="2880"/>
      </w:tblGrid>
      <w:tr w14:paraId="63CA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Merge w:val="restart"/>
            <w:vAlign w:val="center"/>
          </w:tcPr>
          <w:p w14:paraId="6006A9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2223" w:type="dxa"/>
            <w:vMerge w:val="restart"/>
            <w:vAlign w:val="center"/>
          </w:tcPr>
          <w:p w14:paraId="6885DF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  <w:t>测试科目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2302F8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测试时间</w:t>
            </w:r>
          </w:p>
        </w:tc>
        <w:tc>
          <w:tcPr>
            <w:tcW w:w="2880" w:type="dxa"/>
            <w:vMerge w:val="restart"/>
            <w:vAlign w:val="center"/>
          </w:tcPr>
          <w:p w14:paraId="2B4F90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378EB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Merge w:val="continue"/>
            <w:vAlign w:val="center"/>
          </w:tcPr>
          <w:p w14:paraId="08F037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23" w:type="dxa"/>
            <w:vMerge w:val="continue"/>
            <w:vAlign w:val="center"/>
          </w:tcPr>
          <w:p w14:paraId="6F7E0B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 w14:paraId="7B3CC9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2025年6月22日</w:t>
            </w:r>
          </w:p>
        </w:tc>
        <w:tc>
          <w:tcPr>
            <w:tcW w:w="2880" w:type="dxa"/>
            <w:vMerge w:val="continue"/>
            <w:vAlign w:val="center"/>
          </w:tcPr>
          <w:p w14:paraId="652FAB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F172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21" w:type="dxa"/>
            <w:vMerge w:val="restart"/>
            <w:vAlign w:val="center"/>
          </w:tcPr>
          <w:p w14:paraId="4D093D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  <w:t>美术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3B8886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素描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0B7715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8:00-11:00</w:t>
            </w:r>
          </w:p>
        </w:tc>
        <w:tc>
          <w:tcPr>
            <w:tcW w:w="2880" w:type="dxa"/>
            <w:vMerge w:val="restart"/>
            <w:vAlign w:val="center"/>
          </w:tcPr>
          <w:p w14:paraId="4F50A9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因素描与速写科目间隔时间较短，素描科目测试结束后，考生原则上不得离开考场。</w:t>
            </w:r>
          </w:p>
        </w:tc>
      </w:tr>
      <w:tr w14:paraId="3E4C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21" w:type="dxa"/>
            <w:vMerge w:val="continue"/>
            <w:vAlign w:val="center"/>
          </w:tcPr>
          <w:p w14:paraId="0CC1E4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73B579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速写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0C1B8A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11:30-12:00</w:t>
            </w:r>
          </w:p>
        </w:tc>
        <w:tc>
          <w:tcPr>
            <w:tcW w:w="2880" w:type="dxa"/>
            <w:vMerge w:val="continue"/>
            <w:vAlign w:val="center"/>
          </w:tcPr>
          <w:p w14:paraId="3EF463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076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1" w:type="dxa"/>
            <w:vMerge w:val="continue"/>
            <w:vAlign w:val="center"/>
          </w:tcPr>
          <w:p w14:paraId="5DC7C8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14:paraId="2ABE03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色彩</w:t>
            </w:r>
          </w:p>
        </w:tc>
        <w:tc>
          <w:tcPr>
            <w:tcW w:w="2809" w:type="dxa"/>
            <w:shd w:val="clear" w:color="auto" w:fill="auto"/>
            <w:vAlign w:val="center"/>
          </w:tcPr>
          <w:p w14:paraId="47FDBC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14:30-17:30</w:t>
            </w:r>
          </w:p>
        </w:tc>
        <w:tc>
          <w:tcPr>
            <w:tcW w:w="2880" w:type="dxa"/>
            <w:vMerge w:val="continue"/>
            <w:vAlign w:val="center"/>
          </w:tcPr>
          <w:p w14:paraId="74B413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pacing w:val="4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22A82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四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测试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内容及形式</w:t>
      </w:r>
    </w:p>
    <w:p w14:paraId="4B9FEC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outlineLvl w:val="9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2"/>
          <w:sz w:val="32"/>
          <w:szCs w:val="32"/>
        </w:rPr>
        <w:t>（一）素描</w:t>
      </w:r>
    </w:p>
    <w:p w14:paraId="6AFBCFD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内容：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静物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、石膏像等方式考查。</w:t>
      </w:r>
    </w:p>
    <w:p w14:paraId="4B3BCBAA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主要考查考生对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构图、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形体结构、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体积塑造、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空间质感等方面的认识、理解和表现能力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。</w:t>
      </w:r>
    </w:p>
    <w:p w14:paraId="0BFF848D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形式：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笔试。写生，或根据试题给定的图片资料模拟写生。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用时180分钟。</w:t>
      </w:r>
    </w:p>
    <w:p w14:paraId="2BF74D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outlineLvl w:val="9"/>
        <w:rPr>
          <w:rFonts w:hint="eastAsia" w:ascii="楷体" w:hAnsi="楷体" w:eastAsia="楷体" w:cs="楷体"/>
          <w:b w:val="0"/>
          <w:bCs w:val="0"/>
          <w:color w:val="auto"/>
          <w:spacing w:val="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2"/>
          <w:sz w:val="32"/>
          <w:szCs w:val="32"/>
        </w:rPr>
        <w:t>（二）速写</w:t>
      </w:r>
    </w:p>
    <w:p w14:paraId="5C684751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楷体" w:cs="仿宋_GB2312"/>
          <w:color w:val="auto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内容：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人物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等方式考查。</w:t>
      </w:r>
    </w:p>
    <w:p w14:paraId="63AC28B3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主要考查考生对人物造型、结构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动态等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方面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理解能力，线条的表现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能力。</w:t>
      </w:r>
    </w:p>
    <w:p w14:paraId="1404DE0B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形式：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笔试。写生，或根据试题给定的图片资料模拟写生。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用时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分钟。</w:t>
      </w:r>
    </w:p>
    <w:p w14:paraId="10015C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jc w:val="both"/>
        <w:textAlignment w:val="baseline"/>
        <w:outlineLvl w:val="9"/>
        <w:rPr>
          <w:rFonts w:hint="eastAsia" w:ascii="楷体" w:hAnsi="楷体" w:eastAsia="楷体" w:cs="楷体"/>
          <w:b w:val="0"/>
          <w:bCs w:val="0"/>
          <w:color w:val="auto"/>
          <w:spacing w:val="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2"/>
          <w:sz w:val="32"/>
          <w:szCs w:val="32"/>
        </w:rPr>
        <w:t>（三）色彩</w:t>
      </w:r>
    </w:p>
    <w:p w14:paraId="7E17958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"/>
          <w:sz w:val="32"/>
          <w:szCs w:val="32"/>
        </w:rPr>
        <w:t>内容：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静物</w:t>
      </w: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  <w:lang w:eastAsia="zh-CN"/>
        </w:rPr>
        <w:t>等方式考查。</w:t>
      </w:r>
    </w:p>
    <w:p w14:paraId="12E4998D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sz w:val="32"/>
          <w:szCs w:val="32"/>
        </w:rPr>
        <w:t>主要考查考生对色彩的感受和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表现能力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运用色彩塑造形体的能力。</w:t>
      </w:r>
    </w:p>
    <w:p w14:paraId="40AF93E4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形式：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笔试。写生，或根据试题给定的图片资料模拟写生。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用时180分钟。</w:t>
      </w:r>
    </w:p>
    <w:p w14:paraId="19D923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9"/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五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测试</w:t>
      </w: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要求</w:t>
      </w:r>
    </w:p>
    <w:p w14:paraId="6B6EACB0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用纸</w:t>
      </w:r>
    </w:p>
    <w:p w14:paraId="76AEF8EC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4开专用素描纸，由考点统一向考生提供。</w:t>
      </w:r>
    </w:p>
    <w:p w14:paraId="445389FF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7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"/>
          <w:sz w:val="32"/>
          <w:szCs w:val="32"/>
        </w:rPr>
        <w:t>2.绘画工具</w:t>
      </w:r>
    </w:p>
    <w:p w14:paraId="5CCB84EA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绘画工具由考生自备。素描科目为铅笔或炭笔；速写科目为铅笔、炭笔；色彩科目为水粉或丙烯颜料。</w:t>
      </w:r>
    </w:p>
    <w:p w14:paraId="3163E34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jc w:val="both"/>
        <w:textAlignment w:val="baseline"/>
        <w:outlineLvl w:val="9"/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4"/>
          <w:sz w:val="32"/>
          <w:szCs w:val="32"/>
          <w:lang w:eastAsia="zh-CN"/>
        </w:rPr>
        <w:t>六、录取原则</w:t>
      </w:r>
    </w:p>
    <w:p w14:paraId="2D66ACD7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普通高中学校招收艺体特长生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的录取原则由各招生学校自主确定，具体要求参见各学校招生简章。</w:t>
      </w:r>
    </w:p>
    <w:p w14:paraId="43311543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</w:p>
    <w:p w14:paraId="3B576902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以上说明仅适用于我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年普通高中学校招收艺体特长生美术专业统一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测试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。</w:t>
      </w:r>
    </w:p>
    <w:p w14:paraId="71FDCE1A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</w:p>
    <w:p w14:paraId="231C2D00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</w:rPr>
      </w:pPr>
    </w:p>
    <w:p w14:paraId="7EB72513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right"/>
        <w:textAlignment w:val="baseline"/>
        <w:outlineLvl w:val="9"/>
        <w:rPr>
          <w:rFonts w:hint="default" w:ascii="仿宋_GB2312" w:hAnsi="仿宋_GB2312" w:eastAsia="仿宋_GB2312" w:cs="仿宋_GB2312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济南市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教育招生考试院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 </w:t>
      </w:r>
    </w:p>
    <w:p w14:paraId="7F8C8BF0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right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    </w:t>
      </w:r>
    </w:p>
    <w:p w14:paraId="01550B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right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</w:pPr>
    </w:p>
    <w:p w14:paraId="29A3B7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right"/>
        <w:textAlignment w:val="baseline"/>
        <w:outlineLvl w:val="9"/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</w:pPr>
    </w:p>
    <w:p w14:paraId="54F7D3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jc w:val="both"/>
        <w:textAlignment w:val="baseline"/>
        <w:outlineLvl w:val="9"/>
        <w:rPr>
          <w:rFonts w:hint="default" w:ascii="仿宋_GB2312" w:hAnsi="仿宋_GB2312" w:eastAsia="仿宋_GB2312" w:cs="仿宋_GB2312"/>
          <w:spacing w:val="15"/>
          <w:sz w:val="32"/>
          <w:szCs w:val="32"/>
          <w:lang w:val="en-US" w:eastAsia="zh-CN"/>
        </w:rPr>
      </w:pPr>
    </w:p>
    <w:sectPr>
      <w:footerReference r:id="rId5" w:type="default"/>
      <w:pgSz w:w="11907" w:h="16839"/>
      <w:pgMar w:top="1587" w:right="1474" w:bottom="1474" w:left="1474" w:header="0" w:footer="9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377F">
    <w:pPr>
      <w:spacing w:line="220" w:lineRule="auto"/>
      <w:ind w:left="43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F574AF"/>
    <w:rsid w:val="01002534"/>
    <w:rsid w:val="07CB7280"/>
    <w:rsid w:val="0DAE5F61"/>
    <w:rsid w:val="142832CA"/>
    <w:rsid w:val="15C7182A"/>
    <w:rsid w:val="15DB7EB5"/>
    <w:rsid w:val="1D5F5C54"/>
    <w:rsid w:val="1DCF0EAC"/>
    <w:rsid w:val="297115DE"/>
    <w:rsid w:val="3956631D"/>
    <w:rsid w:val="3BF011C2"/>
    <w:rsid w:val="41294A0A"/>
    <w:rsid w:val="49DB21B1"/>
    <w:rsid w:val="561C60EE"/>
    <w:rsid w:val="566A75C7"/>
    <w:rsid w:val="57EF1D28"/>
    <w:rsid w:val="58415C73"/>
    <w:rsid w:val="593D29ED"/>
    <w:rsid w:val="5CB65016"/>
    <w:rsid w:val="65404DA2"/>
    <w:rsid w:val="67107785"/>
    <w:rsid w:val="71B040BA"/>
    <w:rsid w:val="78726EFB"/>
    <w:rsid w:val="799B1DF3"/>
    <w:rsid w:val="7B144F61"/>
    <w:rsid w:val="7B98552F"/>
    <w:rsid w:val="7F601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华文中宋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899</Words>
  <Characters>976</Characters>
  <TotalTime>26</TotalTime>
  <ScaleCrop>false</ScaleCrop>
  <LinksUpToDate>false</LinksUpToDate>
  <CharactersWithSpaces>983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2023-03-28T17:33:00Z</dcterms:created>
  <dc:creator>MTDELL001</dc:creator>
  <cp:lastModifiedBy>王堃</cp:lastModifiedBy>
  <dcterms:modified xsi:type="dcterms:W3CDTF">2025-05-30T09:03:47Z</dcterms:modified>
  <dc:title>山东省2020年普通高等学校招生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2025-03-18T14:07:16Z</vt:filetime>
  </property>
  <property fmtid="{D5CDD505-2E9C-101B-9397-08002B2CF9AE}" pid="4" name="KSOTemplateDocerSaveRecord">
    <vt:lpwstr>eyJoZGlkIjoiYzQyYmUwMDlhMzYzZGU4OWFiMWU0MWU1ODQ0ZTllY2MiLCJ1c2VySWQiOiI0MjA2NTI5ODIifQ==</vt:lpwstr>
  </property>
  <property fmtid="{D5CDD505-2E9C-101B-9397-08002B2CF9AE}" pid="5" name="KSOProductBuildVer">
    <vt:lpwstr>2052-12.1.0.21171</vt:lpwstr>
  </property>
  <property fmtid="{D5CDD505-2E9C-101B-9397-08002B2CF9AE}" pid="6" name="ICV">
    <vt:lpwstr>AF1196FDC88B42AD851EC1561F0BE501_13</vt:lpwstr>
  </property>
</Properties>
</file>